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F4A" w:rsidRPr="00FA1425" w:rsidRDefault="00817F4A">
      <w:pPr>
        <w:pStyle w:val="Title"/>
        <w:rPr>
          <w:color w:val="auto"/>
        </w:rPr>
      </w:pPr>
      <w:r w:rsidRPr="00FA1425">
        <w:rPr>
          <w:color w:val="auto"/>
        </w:rPr>
        <w:t xml:space="preserve">BÀI THAM LUẬN </w:t>
      </w:r>
    </w:p>
    <w:p w:rsidR="00817F4A" w:rsidRPr="00FA1425" w:rsidRDefault="00DC3C97">
      <w:pPr>
        <w:pStyle w:val="Title"/>
        <w:rPr>
          <w:color w:val="auto"/>
        </w:rPr>
      </w:pPr>
      <w:r>
        <w:rPr>
          <w:color w:val="auto"/>
        </w:rPr>
        <w:t>ĐÁNH GIÁ</w:t>
      </w:r>
      <w:r w:rsidR="00817F4A" w:rsidRPr="00FA1425">
        <w:rPr>
          <w:color w:val="auto"/>
        </w:rPr>
        <w:t xml:space="preserve"> QUY ĐỊNH </w:t>
      </w:r>
      <w:r>
        <w:rPr>
          <w:color w:val="auto"/>
        </w:rPr>
        <w:t xml:space="preserve">CỦA </w:t>
      </w:r>
      <w:r w:rsidR="00817F4A" w:rsidRPr="00FA1425">
        <w:rPr>
          <w:color w:val="auto"/>
        </w:rPr>
        <w:t>LUẬT HÔN NHÂN VÀ GIA ĐÌNH NĂM 2014</w:t>
      </w:r>
    </w:p>
    <w:p w:rsidR="00817F4A" w:rsidRPr="00FA1425" w:rsidRDefault="00DC3C97">
      <w:pPr>
        <w:pStyle w:val="Title"/>
        <w:rPr>
          <w:color w:val="auto"/>
        </w:rPr>
      </w:pPr>
      <w:bookmarkStart w:id="0" w:name="_520kkby9hdsa" w:colFirst="0" w:colLast="0"/>
      <w:bookmarkEnd w:id="0"/>
      <w:r>
        <w:rPr>
          <w:color w:val="auto"/>
        </w:rPr>
        <w:t xml:space="preserve">QUA THỰC TIỄN HÀNH NGHỀ CỦA TỔ CHỨC </w:t>
      </w:r>
      <w:r w:rsidR="00817F4A" w:rsidRPr="00FA1425">
        <w:rPr>
          <w:color w:val="auto"/>
        </w:rPr>
        <w:t>CÔNG CHỨNG</w:t>
      </w:r>
    </w:p>
    <w:p w:rsidR="00DC3C97" w:rsidRDefault="0077036C" w:rsidP="0077036C">
      <w:pPr>
        <w:spacing w:line="360" w:lineRule="auto"/>
        <w:ind w:right="-75" w:firstLine="482"/>
        <w:jc w:val="right"/>
        <w:rPr>
          <w:b/>
          <w:sz w:val="28"/>
          <w:szCs w:val="28"/>
        </w:rPr>
      </w:pPr>
      <w:r w:rsidRPr="0077036C">
        <w:rPr>
          <w:b/>
          <w:sz w:val="28"/>
          <w:szCs w:val="28"/>
        </w:rPr>
        <w:t>Hiệp hội công chứng viên Việt Nam</w:t>
      </w:r>
    </w:p>
    <w:p w:rsidR="0077036C" w:rsidRPr="0077036C" w:rsidRDefault="0077036C" w:rsidP="0077036C">
      <w:pPr>
        <w:spacing w:line="360" w:lineRule="auto"/>
        <w:ind w:right="-75" w:firstLine="482"/>
        <w:jc w:val="right"/>
        <w:rPr>
          <w:b/>
          <w:sz w:val="28"/>
          <w:szCs w:val="28"/>
        </w:rPr>
      </w:pPr>
    </w:p>
    <w:p w:rsidR="00817F4A" w:rsidRPr="00FA1425" w:rsidRDefault="00817F4A">
      <w:pPr>
        <w:spacing w:line="360" w:lineRule="auto"/>
        <w:ind w:right="-75" w:firstLine="482"/>
        <w:jc w:val="both"/>
        <w:rPr>
          <w:sz w:val="28"/>
          <w:szCs w:val="28"/>
        </w:rPr>
      </w:pPr>
      <w:r w:rsidRPr="00FA1425">
        <w:rPr>
          <w:sz w:val="28"/>
          <w:szCs w:val="28"/>
        </w:rPr>
        <w:t xml:space="preserve">Luật hôn nhân và gia đình năm 2014 </w:t>
      </w:r>
      <w:r w:rsidR="00DC3C97">
        <w:rPr>
          <w:sz w:val="28"/>
          <w:szCs w:val="28"/>
        </w:rPr>
        <w:t xml:space="preserve">(Luật HNGD 2014) </w:t>
      </w:r>
      <w:r w:rsidRPr="00FA1425">
        <w:rPr>
          <w:sz w:val="28"/>
          <w:szCs w:val="28"/>
        </w:rPr>
        <w:t xml:space="preserve">được ban hành và thay thế Luật hôn nhân và gia đình năm 2000 là một bước tiến quan trọng trong việc cải cách tư pháp </w:t>
      </w:r>
      <w:bookmarkStart w:id="1" w:name="_GoBack"/>
      <w:bookmarkEnd w:id="1"/>
      <w:r w:rsidRPr="00FA1425">
        <w:rPr>
          <w:sz w:val="28"/>
          <w:szCs w:val="28"/>
        </w:rPr>
        <w:t>của nước nhà. Xét về mặt lập pháp là một bước phát triển mới, mang tính đột phá với nhiều quy định mới, tiến bộ được bổ sung, nhất là quy định về chế độ tài sản theo thỏa thuận của vợ chồng, các quy định về mang thai hộ vì mục đích nhân đạo. Các quy định mới này đã góp phần hội nhập sâu rộng với pháp luật quốc tế, đồng hành chung với tiến trình phát triển quan hệ hôn nhân và gia đình ở nước ta.</w:t>
      </w:r>
    </w:p>
    <w:p w:rsidR="00817F4A" w:rsidRPr="00FA1425" w:rsidRDefault="00817F4A">
      <w:pPr>
        <w:spacing w:line="360" w:lineRule="auto"/>
        <w:ind w:right="-75" w:firstLine="482"/>
        <w:jc w:val="both"/>
        <w:rPr>
          <w:sz w:val="28"/>
          <w:szCs w:val="28"/>
        </w:rPr>
      </w:pPr>
      <w:r w:rsidRPr="00FA1425">
        <w:rPr>
          <w:sz w:val="28"/>
          <w:szCs w:val="28"/>
        </w:rPr>
        <w:t>Một số điều trong Luật HNGĐ 2014 đã quy định trực tiếp sự tham gia của CCV vào giải quyết các vấn đề phức tạp trong quan hệ hôn nhân, gia đình và tài sản chung như: Chia tài sản chung trong thời kỳ hôn nhân (Điều 38),</w:t>
      </w:r>
      <w:r w:rsidRPr="00FA1425">
        <w:rPr>
          <w:sz w:val="28"/>
          <w:szCs w:val="28"/>
          <w:highlight w:val="white"/>
        </w:rPr>
        <w:t xml:space="preserve"> Thỏa thuận xác lập chế độ tài sản của vợ chồng (Điều 47) và Thỏa thuận về mang thai hộ vì mục đích nhân đạo (Điều 96), </w:t>
      </w:r>
      <w:r w:rsidRPr="00FA1425">
        <w:rPr>
          <w:sz w:val="28"/>
          <w:szCs w:val="28"/>
        </w:rPr>
        <w:t>đã góp phần phát huy vai trò, củng cố vị thế của nghề công chứng trong việc đảm bảo an toàn pháp lý cho các giao dịch dân sự nói chung, trong đó có các giao dịch liên quan đến quan hệ hôn nhân và gia đình nói riêng.</w:t>
      </w:r>
    </w:p>
    <w:p w:rsidR="00817F4A" w:rsidRPr="00FA1425" w:rsidRDefault="00817F4A">
      <w:pPr>
        <w:spacing w:line="360" w:lineRule="auto"/>
        <w:ind w:right="-75" w:firstLine="482"/>
        <w:jc w:val="both"/>
        <w:rPr>
          <w:sz w:val="28"/>
          <w:szCs w:val="28"/>
        </w:rPr>
      </w:pPr>
      <w:r w:rsidRPr="00FA1425">
        <w:rPr>
          <w:sz w:val="28"/>
          <w:szCs w:val="28"/>
        </w:rPr>
        <w:t xml:space="preserve">Bên cạnh những mặt tiến bộ mà Luật HNGĐ </w:t>
      </w:r>
      <w:r w:rsidR="00DC3C97">
        <w:rPr>
          <w:sz w:val="28"/>
          <w:szCs w:val="28"/>
        </w:rPr>
        <w:t xml:space="preserve">2014 </w:t>
      </w:r>
      <w:r w:rsidRPr="00FA1425">
        <w:rPr>
          <w:sz w:val="28"/>
          <w:szCs w:val="28"/>
        </w:rPr>
        <w:t>đã đạt được, thì trong thực tiễn thực hiện công chứng các giao dịch về tài sản liên quan đến quan hệ hôn nhân và gia đình đã và đang phát sinh một số vấn đề vướng mắc cần được khắc phục giải quyết kịp thời.</w:t>
      </w:r>
    </w:p>
    <w:p w:rsidR="00817F4A" w:rsidRPr="00FA1425" w:rsidRDefault="00817F4A">
      <w:pPr>
        <w:pStyle w:val="Heading1"/>
        <w:spacing w:line="360" w:lineRule="auto"/>
        <w:ind w:right="-75" w:firstLine="482"/>
        <w:rPr>
          <w:color w:val="auto"/>
        </w:rPr>
      </w:pPr>
      <w:bookmarkStart w:id="2" w:name="_8b737nbm1khs" w:colFirst="0" w:colLast="0"/>
      <w:bookmarkEnd w:id="2"/>
      <w:r w:rsidRPr="00FA1425">
        <w:rPr>
          <w:color w:val="auto"/>
        </w:rPr>
        <w:lastRenderedPageBreak/>
        <w:t>1. Việc công chứng văn bản thỏa thuận chế độ tài sản chung vợ chồng tại Điều 47 Luật Hôn nhân và gia đình</w:t>
      </w:r>
      <w:r w:rsidR="00DC3C97">
        <w:rPr>
          <w:color w:val="auto"/>
        </w:rPr>
        <w:t xml:space="preserve"> năm 2014</w:t>
      </w:r>
    </w:p>
    <w:p w:rsidR="00817F4A" w:rsidRPr="00FA1425" w:rsidRDefault="00817F4A">
      <w:pPr>
        <w:spacing w:line="360" w:lineRule="auto"/>
        <w:ind w:right="-75" w:firstLine="540"/>
        <w:jc w:val="both"/>
        <w:rPr>
          <w:sz w:val="28"/>
          <w:szCs w:val="28"/>
        </w:rPr>
      </w:pPr>
      <w:r w:rsidRPr="00FA1425">
        <w:rPr>
          <w:sz w:val="28"/>
          <w:szCs w:val="28"/>
        </w:rPr>
        <w:t xml:space="preserve">Luật HNGĐ năm 2000 quy định vợ chồng chỉ được thực hiện quyền định đoạt tài sản chung dựa trên nguyên tắc </w:t>
      </w:r>
      <w:r w:rsidRPr="00FA1425">
        <w:rPr>
          <w:i/>
          <w:iCs/>
          <w:sz w:val="28"/>
          <w:szCs w:val="28"/>
        </w:rPr>
        <w:t>"</w:t>
      </w:r>
      <w:r w:rsidRPr="00FA1425">
        <w:rPr>
          <w:i/>
          <w:iCs/>
          <w:sz w:val="28"/>
          <w:szCs w:val="28"/>
          <w:highlight w:val="white"/>
        </w:rPr>
        <w:t>Tài sản chung của vợ chồng thuộc sở hữu chung hợp nhất"</w:t>
      </w:r>
      <w:r w:rsidRPr="00FA1425">
        <w:rPr>
          <w:sz w:val="28"/>
          <w:szCs w:val="28"/>
          <w:highlight w:val="white"/>
        </w:rPr>
        <w:t xml:space="preserve"> và </w:t>
      </w:r>
      <w:r w:rsidRPr="00FA1425">
        <w:rPr>
          <w:i/>
          <w:iCs/>
          <w:sz w:val="28"/>
          <w:szCs w:val="28"/>
          <w:highlight w:val="white"/>
        </w:rPr>
        <w:t>"Vợ, chồng có quyền và nghĩa vụ ngang nhau trong việc chiếm hữu, sử dụng, định đoạt tài sản chung</w:t>
      </w:r>
      <w:r w:rsidRPr="00FA1425">
        <w:rPr>
          <w:sz w:val="28"/>
          <w:szCs w:val="28"/>
          <w:highlight w:val="white"/>
        </w:rPr>
        <w:t>"</w:t>
      </w:r>
      <w:r w:rsidRPr="00FA1425">
        <w:rPr>
          <w:sz w:val="28"/>
          <w:szCs w:val="28"/>
          <w:highlight w:val="white"/>
          <w:vertAlign w:val="superscript"/>
        </w:rPr>
        <w:footnoteReference w:id="1"/>
      </w:r>
      <w:r w:rsidRPr="00FA1425">
        <w:rPr>
          <w:sz w:val="28"/>
          <w:szCs w:val="28"/>
        </w:rPr>
        <w:t>. Tài sản của vợ, chồng được hình thành trong thời kỳ hôn nhân sẽ được suy đoán là tài sản chung của vợ chồng và các giao dịch phát sinh liên quan cần phải được sự đồng ý của cả hai vợ chồng, nếu một bên cho rằng là tài sản riêng thì phải chứng minh</w:t>
      </w:r>
      <w:r w:rsidRPr="00FA1425">
        <w:rPr>
          <w:sz w:val="28"/>
          <w:szCs w:val="28"/>
          <w:vertAlign w:val="superscript"/>
        </w:rPr>
        <w:footnoteReference w:id="2"/>
      </w:r>
      <w:r w:rsidRPr="00FA1425">
        <w:rPr>
          <w:sz w:val="28"/>
          <w:szCs w:val="28"/>
        </w:rPr>
        <w:t>. Điều này đã gây ra một số hạn chế trong giao dịch hay hoạt động kinh doanh của vợ và chồng</w:t>
      </w:r>
      <w:r w:rsidR="00DC3C97">
        <w:rPr>
          <w:sz w:val="28"/>
          <w:szCs w:val="28"/>
        </w:rPr>
        <w:t>.</w:t>
      </w:r>
      <w:r w:rsidRPr="00FA1425">
        <w:rPr>
          <w:sz w:val="28"/>
          <w:szCs w:val="28"/>
        </w:rPr>
        <w:t xml:space="preserve"> Trong khi nhu cầu các giao dịch này cần thiết thực hiện các thủ tục một cách nhanh chóng và thuận lợi. Các quy định của pháp luật trước đây chưa tạo được giải pháp cụ thể cho việc phân định rõ ràng tài sản chung, tài sản riêng của vợ, chồng có trước và sau khi kết hôn đã gây ít nhiều khó khăn trong việc kinh doanh của vợ chồng như đã nêu trên. </w:t>
      </w:r>
    </w:p>
    <w:p w:rsidR="00817F4A" w:rsidRPr="00FA1425" w:rsidRDefault="00817F4A">
      <w:pPr>
        <w:spacing w:line="360" w:lineRule="auto"/>
        <w:ind w:right="-75" w:firstLine="482"/>
        <w:jc w:val="both"/>
        <w:rPr>
          <w:sz w:val="28"/>
          <w:szCs w:val="28"/>
        </w:rPr>
      </w:pPr>
      <w:r w:rsidRPr="00FA1425">
        <w:rPr>
          <w:sz w:val="28"/>
          <w:szCs w:val="28"/>
        </w:rPr>
        <w:t>Luật HNGĐ năm 2014 đưa ra hướng tháo gỡ vướng mắc trên bằng quy định cho phép người trước khi kết hôn có quyền lựa chọn chế độ tài sản theo luật định hoặc chế độ tài sản theo thỏa thuận</w:t>
      </w:r>
      <w:r w:rsidRPr="00FA1425">
        <w:rPr>
          <w:sz w:val="28"/>
          <w:szCs w:val="28"/>
          <w:vertAlign w:val="superscript"/>
        </w:rPr>
        <w:footnoteReference w:id="3"/>
      </w:r>
      <w:r w:rsidRPr="00FA1425">
        <w:rPr>
          <w:sz w:val="28"/>
          <w:szCs w:val="28"/>
        </w:rPr>
        <w:t>. Trường hợp theo thỏa thuận</w:t>
      </w:r>
      <w:r w:rsidRPr="00FA1425">
        <w:rPr>
          <w:i/>
          <w:iCs/>
          <w:sz w:val="28"/>
          <w:szCs w:val="28"/>
        </w:rPr>
        <w:t xml:space="preserve"> “Trước khi kết hôn vợ chồng có thể thỏa thuận chế độ về tài sản, theo đó tài sản giữa vợ chồng bao gồm tài sản chung và tài sản riêng; Giữa vợ và chồng không có tài sản riêng; Giữa vợ và chồng không có tài sản chung” </w:t>
      </w:r>
      <w:r w:rsidRPr="00FA1425">
        <w:rPr>
          <w:sz w:val="28"/>
          <w:szCs w:val="28"/>
        </w:rPr>
        <w:t xml:space="preserve">(Điều 15 Nghị định 126/2014 hướng dẫn Luật HN&amp;GĐ). Đây là một điểm hoàn toàn mới, nó cơ bản đã giải quyết được nhiều vấn đề còn vướng mắc trong thực tiễn giao dịch dân sự của vợ chồng. Quy định mới và tiến bộ đã được áp dụng ở nhiều quốc gia, tuy nhiên ở Việt Nam, với các quan hệ xã hội, văn hóa, tập quán hôn nhân và gia đình ở nước ta thì đại bộ phận người dân còn </w:t>
      </w:r>
      <w:r w:rsidRPr="00FA1425">
        <w:rPr>
          <w:sz w:val="28"/>
          <w:szCs w:val="28"/>
        </w:rPr>
        <w:lastRenderedPageBreak/>
        <w:t xml:space="preserve">khá xa lạ, nên việc tiếp nhận, hiểu và áp dụng quy định này còn gặp nhiều trở ngại, khó khăn cả về mặt nhận thức cũng như thực tiễn áp dụng. </w:t>
      </w:r>
    </w:p>
    <w:p w:rsidR="00817F4A" w:rsidRPr="00FA1425" w:rsidRDefault="00817F4A">
      <w:pPr>
        <w:spacing w:line="360" w:lineRule="auto"/>
        <w:ind w:right="-75" w:firstLine="482"/>
        <w:jc w:val="both"/>
        <w:rPr>
          <w:sz w:val="28"/>
          <w:szCs w:val="28"/>
        </w:rPr>
      </w:pPr>
      <w:r w:rsidRPr="00FA1425">
        <w:rPr>
          <w:sz w:val="28"/>
          <w:szCs w:val="28"/>
        </w:rPr>
        <w:t xml:space="preserve">Theo chúng tôi, Văn bản thỏa thuận chế độ tài sản vợ chồng, về cơ bản không hướng tới xác định một tài sản cụ thể nào mà thông thường sẽ đặt ra nguyên tắc để xác định trong tình huống cụ thể sau này, tài sản nào sẽ được định danh là tài sản riêng, tài sản nào sẽ được định danh là tài sản chung. Nhưng cũng có ý kiến cho rằng, bản chất việc xác lập giao dịch về việc thỏa thuận chế độ tài sản vợ chồng chính là xác định những nguyên tắc, những căn cứ nhằm xác lập quyền sử dụng, quyền sở hữu đối với những tài sản </w:t>
      </w:r>
      <w:r w:rsidRPr="00FA1425">
        <w:rPr>
          <w:i/>
          <w:iCs/>
          <w:sz w:val="28"/>
          <w:szCs w:val="28"/>
        </w:rPr>
        <w:t>(có thể là đã hình thành hoặc chưa hình thành ở thời điểm xác lập văn bản thỏa thuận)</w:t>
      </w:r>
      <w:r w:rsidRPr="00FA1425">
        <w:rPr>
          <w:sz w:val="28"/>
          <w:szCs w:val="28"/>
        </w:rPr>
        <w:t>. Thỏa thuận này tạo ra những nguyên tắc, những căn cứ làm phát sinh, chấm dứt hoặc hạn chế trong giao dịch tài sản vợ chồng với người khác. Chính từ hệ quả pháp lý phát sinh như vậy, nên văn bản thỏa thuận xác lập chế độ tài sản, nếu những tài sản đã hình thành, đã xác lập quyền sở hữu, quyền sử dụng thì CCV khi chứng nhận phải tuân thủ phạm vi địa hạt quy định trong luật công chứng. Riêng những tài sản chưa xác lập quyền sở hữu, quyền sử dụng theo quy định pháp luật thì phạm vi địa hạt trong trường hợp này không bị giới hạn, bởi lúc đó những thỏa thuận được thể hiện trong văn bản chỉ đơn thuần là các nguyên tắc, các căn cứ nhằm xác lập quyền của chủ thể ở tương lai.</w:t>
      </w:r>
    </w:p>
    <w:p w:rsidR="00817F4A" w:rsidRPr="00FA1425" w:rsidRDefault="00817F4A">
      <w:pPr>
        <w:spacing w:line="360" w:lineRule="auto"/>
        <w:ind w:right="-75" w:firstLine="482"/>
        <w:jc w:val="both"/>
        <w:rPr>
          <w:i/>
          <w:iCs/>
          <w:sz w:val="28"/>
          <w:szCs w:val="28"/>
        </w:rPr>
      </w:pPr>
      <w:r w:rsidRPr="00FA1425">
        <w:rPr>
          <w:i/>
          <w:iCs/>
          <w:sz w:val="28"/>
          <w:szCs w:val="28"/>
        </w:rPr>
        <w:t>Như vậy, theo quy định tại điều 42 Luật công chứng thì CCV chỉ được công chứng hợp đồng giao dịch về bất động sản trong phạm vi tỉnh, thành phố trực thuộc trung ương nơi tổ chức hành nghề công chứng đặt trụ sở</w:t>
      </w:r>
      <w:r w:rsidRPr="00FA1425">
        <w:rPr>
          <w:i/>
          <w:iCs/>
          <w:sz w:val="28"/>
          <w:szCs w:val="28"/>
          <w:vertAlign w:val="superscript"/>
        </w:rPr>
        <w:footnoteReference w:id="4"/>
      </w:r>
      <w:r w:rsidRPr="00FA1425">
        <w:rPr>
          <w:i/>
          <w:iCs/>
          <w:sz w:val="28"/>
          <w:szCs w:val="28"/>
        </w:rPr>
        <w:t>. Vấn đề đặt ra là các bất động sản ở nhiều tỉnh, thành khác nhau mà vợ chồng muốn lập thỏa thuận chế độ tài sản sẽ được giải quyết như thế nào (?). Pháp luật về công chứng hiện hành</w:t>
      </w:r>
      <w:r w:rsidRPr="00FA1425">
        <w:rPr>
          <w:b/>
          <w:bCs/>
          <w:i/>
          <w:iCs/>
          <w:sz w:val="28"/>
          <w:szCs w:val="28"/>
        </w:rPr>
        <w:t xml:space="preserve"> </w:t>
      </w:r>
      <w:r w:rsidRPr="00FA1425">
        <w:rPr>
          <w:i/>
          <w:iCs/>
          <w:sz w:val="28"/>
          <w:szCs w:val="28"/>
        </w:rPr>
        <w:t xml:space="preserve">vẫn chưa có câu trả lời cho trường hợp này. </w:t>
      </w:r>
    </w:p>
    <w:p w:rsidR="00817F4A" w:rsidRPr="00FA1425" w:rsidRDefault="00817F4A">
      <w:pPr>
        <w:spacing w:line="360" w:lineRule="auto"/>
        <w:ind w:right="-75" w:firstLine="540"/>
        <w:jc w:val="both"/>
        <w:rPr>
          <w:sz w:val="28"/>
          <w:szCs w:val="28"/>
        </w:rPr>
      </w:pPr>
      <w:r w:rsidRPr="00FA1425">
        <w:rPr>
          <w:sz w:val="28"/>
          <w:szCs w:val="28"/>
        </w:rPr>
        <w:t>Đối với thỏa thuận "</w:t>
      </w:r>
      <w:r w:rsidRPr="00FA1425">
        <w:rPr>
          <w:i/>
          <w:iCs/>
          <w:sz w:val="28"/>
          <w:szCs w:val="28"/>
        </w:rPr>
        <w:t>Giữa vợ và chồng không có tài sản chung mà tất cả tài sản do vợ, chồng có được trước khi kết hôn và trong thời kỳ hôn nhân đều thuộc sở hữu riêng của người có được tài sản đó".</w:t>
      </w:r>
      <w:r w:rsidRPr="00FA1425">
        <w:rPr>
          <w:sz w:val="28"/>
          <w:szCs w:val="28"/>
        </w:rPr>
        <w:t xml:space="preserve"> Nếu như trước đây chưa có quy định về thỏa </w:t>
      </w:r>
      <w:r w:rsidRPr="00FA1425">
        <w:rPr>
          <w:sz w:val="28"/>
          <w:szCs w:val="28"/>
        </w:rPr>
        <w:lastRenderedPageBreak/>
        <w:t>thuận chế độ tài sản vợ chồng thì mọi tài sản được hình thành trong thời kỳ hôn nhân đều được suy đoán là tài sản chung của vợ chồng, nếu là tài sản riêng thì phải chứng minh. Với lòng tin của một người thứ ba là giao kết hợp đồng với hai vợ chồng thì độ tin cậy sẽ cao hơn thì liệu rằng vợ, chồng cố tình không cung cấp văn bản thỏa thuận chế độ tài sản riêng thì CCV khó biết được chủ thể thực sự của giao dịch khi nguyên tắc suy đoán là tài sản chung vợ chồng. Liệu rằng giao dịch có bị tuyên vô hiệu vì xác định sai chủ thể hoặc có sự nhầm lẫn ý chí của người thứ ba trong giao kết. Vậy cơ chế bảo đảm cho người thứ ba có thật sự hiệu quả khi quy định của pháp luật chưa thật sự đủ để kiểm soát và phòng ngừa rủi ro, nhằm thực hiện chức năng của CCV và phòng ngừa rủi ro, đảm bảo an toàn pháp lý trong giao dịch được pháp luật quy định (?).</w:t>
      </w:r>
    </w:p>
    <w:p w:rsidR="00817F4A" w:rsidRPr="00FA1425" w:rsidRDefault="00817F4A">
      <w:pPr>
        <w:spacing w:line="360" w:lineRule="auto"/>
        <w:ind w:right="-75" w:firstLine="540"/>
        <w:jc w:val="both"/>
        <w:rPr>
          <w:sz w:val="28"/>
          <w:szCs w:val="28"/>
        </w:rPr>
      </w:pPr>
      <w:r w:rsidRPr="00FA1425">
        <w:rPr>
          <w:sz w:val="28"/>
          <w:szCs w:val="28"/>
        </w:rPr>
        <w:t>Ngoài ra, theo quy định tại Điều 62 Luật Công chứng về cơ sở dữ liệu công chứng thì CCV chỉ có thể kiểm soát được các giao dịch có liên quan trong phạm vi tỉnh, thành nơi tổ chức hành nghề công chứng mình đang hoạt động theo phạm vi địa hạt cấp tỉnh, thành phố trực thuộc trung ương. Như vậy, CCV không thể kiểm soát được có hay không tồn tại văn bản thỏa thuận xác lập chế độ tài sản của vợ chồng được lập ở các địa phương khác. Dẫu biết rằng việc cung cấp thông tin là nghĩa vụ và trách nhiệm của người yêu cầu công chứng (Điều 16 Nghị định 126/2014 hướng dẫn Luật HN&amp;GĐ).</w:t>
      </w:r>
    </w:p>
    <w:p w:rsidR="00817F4A" w:rsidRPr="00FA1425" w:rsidRDefault="00817F4A">
      <w:pPr>
        <w:spacing w:line="360" w:lineRule="auto"/>
        <w:ind w:right="-75" w:firstLine="540"/>
        <w:jc w:val="both"/>
        <w:rPr>
          <w:sz w:val="28"/>
          <w:szCs w:val="28"/>
        </w:rPr>
      </w:pPr>
      <w:r w:rsidRPr="00FA1425">
        <w:rPr>
          <w:sz w:val="28"/>
          <w:szCs w:val="28"/>
        </w:rPr>
        <w:t>CCV là một chức danh tư pháp, được đánh giá như những “thẩm phán phòng ngừa”, nhằm giảm thiểu các tranh chấp phát sinh xảy ra. Như vậy với quy định trên về thỏa thuận chế độ tài sản vợ chồng thì liệu rằng CCV có biết được sự thỏa thuận của các đương sự về việc thỏa thuận xác lập chế độ tài sản vợ chồng không (?). Cơ chế thu thập và kiểm soát thông tin liên quan của CCV như hiện nay hoàn toàn không thể bảo đảm vấn đề này. Như vậy đây có phải là một “khiếm khuyết” của luật có thể dẫn đến không bảo đảm an toàn trong trường hợp người thứ ba ngay tình tham gia giao dịch với tài sản đã được thỏa thuận xác lập chế độ tài sản vợ chồng.</w:t>
      </w:r>
    </w:p>
    <w:p w:rsidR="00817F4A" w:rsidRPr="00FA1425" w:rsidRDefault="00817F4A">
      <w:pPr>
        <w:spacing w:line="360" w:lineRule="auto"/>
        <w:ind w:right="-75" w:firstLine="540"/>
        <w:jc w:val="both"/>
        <w:rPr>
          <w:i/>
          <w:iCs/>
          <w:sz w:val="28"/>
          <w:szCs w:val="28"/>
        </w:rPr>
      </w:pPr>
      <w:r w:rsidRPr="00FA1425">
        <w:rPr>
          <w:i/>
          <w:iCs/>
          <w:sz w:val="28"/>
          <w:szCs w:val="28"/>
        </w:rPr>
        <w:t>Từ những nhận định trên, chúng tôi đề xuất như sau:</w:t>
      </w:r>
    </w:p>
    <w:p w:rsidR="00817F4A" w:rsidRPr="00FA1425" w:rsidRDefault="00817F4A">
      <w:pPr>
        <w:spacing w:line="360" w:lineRule="auto"/>
        <w:ind w:right="-75" w:firstLine="540"/>
        <w:jc w:val="both"/>
        <w:rPr>
          <w:sz w:val="28"/>
          <w:szCs w:val="28"/>
        </w:rPr>
      </w:pPr>
      <w:r w:rsidRPr="00FA1425">
        <w:rPr>
          <w:sz w:val="28"/>
          <w:szCs w:val="28"/>
        </w:rPr>
        <w:lastRenderedPageBreak/>
        <w:t xml:space="preserve">Thỏa thuận chế độ về tài sản vợ chồng phát sinh và phụ thuộc hoàn toàn vào quan hệ hôn nhân, nó chỉ phát sinh hiệu lực kể từ thời điểm kết hôn. Như vậy, cần quy định cụ thể và </w:t>
      </w:r>
      <w:r w:rsidRPr="00FA1425">
        <w:rPr>
          <w:i/>
          <w:iCs/>
          <w:sz w:val="28"/>
          <w:szCs w:val="28"/>
        </w:rPr>
        <w:t>ghi nhận trong giấy đăng ký kết hôn khi có thỏa thuận chế độ tài sản vợ chồng theo thỏa thuận</w:t>
      </w:r>
      <w:r w:rsidRPr="00FA1425">
        <w:rPr>
          <w:sz w:val="28"/>
          <w:szCs w:val="28"/>
        </w:rPr>
        <w:t>. Điều này là hoàn toàn phù hợp với nguyên tắc suy đoán được áp dụng rộng rãi hiện nay là các tài sản hình thành trong thời kỳ hôn nhân là tài sản chung của vợ chồng.</w:t>
      </w:r>
    </w:p>
    <w:p w:rsidR="00817F4A" w:rsidRPr="00FA1425" w:rsidRDefault="00817F4A">
      <w:pPr>
        <w:spacing w:line="360" w:lineRule="auto"/>
        <w:ind w:right="-75" w:firstLine="540"/>
        <w:jc w:val="both"/>
        <w:rPr>
          <w:sz w:val="28"/>
          <w:szCs w:val="28"/>
        </w:rPr>
      </w:pPr>
      <w:r w:rsidRPr="00FA1425">
        <w:rPr>
          <w:sz w:val="28"/>
          <w:szCs w:val="28"/>
        </w:rPr>
        <w:t>Mặt khác, nguyên tắc của giao dịch là tự do thỏa thuận, nhưng đối với thỏa thuận chế độ tài sản vợ chồng thì không có một điều luật nào quy định cụ thể về việc chấm dứt thỏa thuận này khi thời kỳ hôn nhân còn tồn tại, một khi vợ chồng muốn sử dụng chế độ tài sản theo luật định thì không có cách nào khác ngoài việc sửa đổi, bổ sung thỏa thuận chế độ tài sản trước đó theo các điều khoản của chế định tài sản theo luật định và điều này không hề đơn giản khi phải liệt kê các điều luật, nhưng nó cũng không thể hiện hết nội hàm chế độ tài sản vợ chồng.</w:t>
      </w:r>
    </w:p>
    <w:p w:rsidR="00817F4A" w:rsidRPr="00FA1425" w:rsidRDefault="00817F4A">
      <w:pPr>
        <w:spacing w:line="360" w:lineRule="auto"/>
        <w:ind w:right="-75" w:firstLine="540"/>
        <w:jc w:val="both"/>
        <w:rPr>
          <w:sz w:val="28"/>
          <w:szCs w:val="28"/>
        </w:rPr>
      </w:pPr>
      <w:r w:rsidRPr="00FA1425">
        <w:rPr>
          <w:sz w:val="28"/>
          <w:szCs w:val="28"/>
        </w:rPr>
        <w:t>Chúng ta biết rằng, thỏa thuận chế độ tài sản vợ chồng sẽ có hiệu lực kể từ thời điểm kết hôn, tuy nhiên trong trường hợp văn bản này được lập xong nhưng hai cá nhân không kết hôn, thì có cần thiết phải hủy thỏa thuận này không hoặc bắt buộc phải hủy trong trường hợp từng người lại lập văn bản mới với các cá nhân khác hoặc không bắt buộc phải hủy vì nó chưa có hiệu lực.</w:t>
      </w:r>
    </w:p>
    <w:p w:rsidR="00817F4A" w:rsidRPr="00FA1425" w:rsidRDefault="00817F4A">
      <w:pPr>
        <w:spacing w:line="360" w:lineRule="auto"/>
        <w:ind w:right="-75" w:firstLine="540"/>
        <w:jc w:val="both"/>
        <w:rPr>
          <w:sz w:val="28"/>
          <w:szCs w:val="28"/>
        </w:rPr>
      </w:pPr>
      <w:r w:rsidRPr="00FA1425">
        <w:rPr>
          <w:sz w:val="28"/>
          <w:szCs w:val="28"/>
        </w:rPr>
        <w:t>Thiết nghĩ, trong tương lai các nhà lập pháp cần có quy định cụ thể về các trường hợp này, bởi khi các bên có mong muốn xác lập chế độ tài sản theo thỏa thuận thì hoàn toàn có khả năng họ muốn chấm dứt sự thỏa thuận đó hoặc cần thiết sẽ chủ động hủy thỏa thuận để giành quyền kiểm soát các giao dịch thực tế phát sinh phục vụ lợi ích của mình.</w:t>
      </w:r>
    </w:p>
    <w:p w:rsidR="00817F4A" w:rsidRPr="00FA1425" w:rsidRDefault="00817F4A">
      <w:pPr>
        <w:pStyle w:val="Heading1"/>
        <w:spacing w:line="360" w:lineRule="auto"/>
        <w:ind w:right="-75"/>
        <w:rPr>
          <w:color w:val="auto"/>
        </w:rPr>
      </w:pPr>
      <w:bookmarkStart w:id="3" w:name="_tc2hu1s23hp" w:colFirst="0" w:colLast="0"/>
      <w:bookmarkEnd w:id="3"/>
      <w:r w:rsidRPr="00FA1425">
        <w:rPr>
          <w:color w:val="auto"/>
        </w:rPr>
        <w:t>2. Căn cứ xác lập tài sản chung vợ chồng</w:t>
      </w:r>
    </w:p>
    <w:p w:rsidR="00817F4A" w:rsidRPr="00FA1425" w:rsidRDefault="00817F4A">
      <w:pPr>
        <w:spacing w:line="360" w:lineRule="auto"/>
        <w:ind w:right="-75" w:firstLine="540"/>
        <w:jc w:val="both"/>
        <w:rPr>
          <w:sz w:val="28"/>
          <w:szCs w:val="28"/>
        </w:rPr>
      </w:pPr>
      <w:r w:rsidRPr="00FA1425">
        <w:rPr>
          <w:sz w:val="28"/>
          <w:szCs w:val="28"/>
        </w:rPr>
        <w:t xml:space="preserve"> Luật </w:t>
      </w:r>
      <w:r w:rsidR="00DC3C97">
        <w:rPr>
          <w:sz w:val="28"/>
          <w:szCs w:val="28"/>
        </w:rPr>
        <w:t>HNGĐ</w:t>
      </w:r>
      <w:r w:rsidRPr="00FA1425">
        <w:rPr>
          <w:sz w:val="28"/>
          <w:szCs w:val="28"/>
        </w:rPr>
        <w:t xml:space="preserve"> 2014 quy định rất rõ các trường hợp đăng ký quyền sở hữu, quyền sử dụng đối với tài sản chung của vợ chồng (Điều 34). Tuy nhiên, trong thực tiễn áp dụng còn gặp rất nhiều bất cập, điển hình qua hoạt động công chứng là </w:t>
      </w:r>
      <w:r w:rsidRPr="00FA1425">
        <w:rPr>
          <w:sz w:val="28"/>
          <w:szCs w:val="28"/>
        </w:rPr>
        <w:lastRenderedPageBreak/>
        <w:t xml:space="preserve">trường hợp tài sản thuộc quyền sở hữu, quyền sử dụng riêng của vợ hoặc chồng nhưng được vợ chồng đầu tư, xây dựng thêm thì nó có trở thành tài sản chung của hai vợ chồng không (?). Vấn đề này hiện tại trong hoạt động hành nghề của CCV có nhiều quan điểm khác nhau: </w:t>
      </w:r>
    </w:p>
    <w:p w:rsidR="00817F4A" w:rsidRPr="00FA1425" w:rsidRDefault="00817F4A">
      <w:pPr>
        <w:spacing w:line="360" w:lineRule="auto"/>
        <w:ind w:right="-75" w:firstLine="540"/>
        <w:jc w:val="both"/>
        <w:rPr>
          <w:sz w:val="28"/>
          <w:szCs w:val="28"/>
        </w:rPr>
      </w:pPr>
      <w:r w:rsidRPr="00FA1425">
        <w:rPr>
          <w:i/>
          <w:iCs/>
          <w:sz w:val="28"/>
          <w:szCs w:val="28"/>
        </w:rPr>
        <w:t>Quan điểm thứ nhất:</w:t>
      </w:r>
      <w:r w:rsidRPr="00FA1425">
        <w:rPr>
          <w:sz w:val="28"/>
          <w:szCs w:val="28"/>
        </w:rPr>
        <w:t xml:space="preserve"> Có quan điểm cho rằng tài sản lúc đầu đã là tài sản riêng của vợ hoặc chồng thì không thể dịch chuyển từ tài sản riêng thành tài sản chung vợ chồng nếu không có sự thỏa thuận của vợ chồng về việc nhập tài sản riêng vào tài sản chung bằng văn bản. Do đó, khi xác lập các giao dịch mang tính chuyển dịch tài sản đó không cần có sự thể hiện ý chí của người vợ hoặc người chồng còn lại;</w:t>
      </w:r>
    </w:p>
    <w:p w:rsidR="00817F4A" w:rsidRPr="00FA1425" w:rsidRDefault="00817F4A">
      <w:pPr>
        <w:spacing w:line="360" w:lineRule="auto"/>
        <w:ind w:right="-75" w:firstLine="540"/>
        <w:jc w:val="both"/>
        <w:rPr>
          <w:sz w:val="28"/>
          <w:szCs w:val="28"/>
        </w:rPr>
      </w:pPr>
      <w:r w:rsidRPr="00FA1425">
        <w:rPr>
          <w:i/>
          <w:iCs/>
          <w:sz w:val="28"/>
          <w:szCs w:val="28"/>
        </w:rPr>
        <w:t xml:space="preserve"> Quan điểm thứ hai: </w:t>
      </w:r>
      <w:r w:rsidRPr="00FA1425">
        <w:rPr>
          <w:sz w:val="28"/>
          <w:szCs w:val="28"/>
        </w:rPr>
        <w:t>Đi ngược lại quan điểm thứ nhất và cho rằng tài sản riêng của vợ hoặc chồng nhưng đã được vợ chồng đưa vào quản lý, sử dụng chung thì được xem là tài sản chung vợ chồng dù nguồn gốc tài sản đó là tài sản riêng của vợ hoặc chồng, bởi vì nguồn gốc tài sản không thể quyết định được quyền định đoạt tài sản tại thời điểm giao dịch, tài sản hiện tại đã được phát triển, tôn tạo và tăng lên giá trị gấp rất nhiều lần so với ban đầu nhờ vào công sức chung của hai vợ chồng.</w:t>
      </w:r>
    </w:p>
    <w:p w:rsidR="00817F4A" w:rsidRPr="00FA1425" w:rsidRDefault="00817F4A">
      <w:pPr>
        <w:spacing w:line="360" w:lineRule="auto"/>
        <w:ind w:right="-75" w:firstLine="540"/>
        <w:jc w:val="both"/>
        <w:rPr>
          <w:sz w:val="28"/>
          <w:szCs w:val="28"/>
        </w:rPr>
      </w:pPr>
      <w:r w:rsidRPr="00FA1425">
        <w:rPr>
          <w:sz w:val="28"/>
          <w:szCs w:val="28"/>
        </w:rPr>
        <w:t>Nếu đối chiếu với các quy định pháp luật hiện hành có liên quan thì luồng quan điểm thứ nhất phù hợp với các quy định pháp luật. Nhưng thực tiễn nó lại không phù hợp trong quan hệ tài sản của vợ chồng được pháp luật quy định hiện nay, đặc biệt là các địa phương mang đậm chất vùng miền, vì quan hệ hôn nhân phải mang tính chất lâu dài và có sự tương tác giữa yếu tố tình cảm trong mối quan hệ về tài sản.</w:t>
      </w:r>
    </w:p>
    <w:p w:rsidR="00817F4A" w:rsidRPr="00FA1425" w:rsidRDefault="00817F4A">
      <w:pPr>
        <w:spacing w:line="360" w:lineRule="auto"/>
        <w:ind w:right="-75" w:firstLine="540"/>
        <w:jc w:val="both"/>
        <w:rPr>
          <w:sz w:val="28"/>
          <w:szCs w:val="28"/>
        </w:rPr>
      </w:pPr>
      <w:r w:rsidRPr="00FA1425">
        <w:rPr>
          <w:sz w:val="28"/>
          <w:szCs w:val="28"/>
        </w:rPr>
        <w:t xml:space="preserve">Theo chúng tôi, hai luồng quan điểm nêu trên đều cho rằng khi tài sản riêng của vợ hoặc chồng được đưa vào kinh doanh nói chung hay quản lý, sử dụng nói riêng thì quá trình đó bao hàm luôn việc làm tăng giá trị tài sản hay nói cách khác là làm thay đổi trạng thái giá trị ban đầu của tài sản sang một vị trí giá trị cao hơn. Nghĩa là không tách bạch việc quản lý, sử dụng và việc đầu tư, xây dựng thành hai trường hợp độc lập. Sự không tách bạch đó là hoàn toàn phù hợp, bởi trong quá </w:t>
      </w:r>
      <w:r w:rsidRPr="00FA1425">
        <w:rPr>
          <w:sz w:val="28"/>
          <w:szCs w:val="28"/>
        </w:rPr>
        <w:lastRenderedPageBreak/>
        <w:t>trình khai thác công dụng, hưởng hoa lợi, lợi tức từ tài sản chắc hẳn phải có quá trình sửa chữa, nâng cấp, xây dựng để tài sản đó đem lại hoa lợi, lợi tức cao nhất.</w:t>
      </w:r>
    </w:p>
    <w:p w:rsidR="00817F4A" w:rsidRPr="00FA1425" w:rsidRDefault="00817F4A">
      <w:pPr>
        <w:spacing w:line="360" w:lineRule="auto"/>
        <w:ind w:right="-75" w:firstLine="540"/>
        <w:jc w:val="both"/>
        <w:rPr>
          <w:sz w:val="28"/>
          <w:szCs w:val="28"/>
        </w:rPr>
      </w:pPr>
      <w:r w:rsidRPr="00FA1425">
        <w:rPr>
          <w:sz w:val="28"/>
          <w:szCs w:val="28"/>
        </w:rPr>
        <w:t>Từ những bất cập đó, trong tương lai đối với trường hợp tài sản thuộc quyền sở hữu, quyền sử dụng riêng của vợ hoặc chồng đưa vào quản lý, sử dụng chung thì khi xác lập, thực hiện giao dịch mang tính chuyển quyền sở hữu, quyền sử dụng tài sản đó pháp luật cần quy định theo hướng: Nếu tài sản sau quá trình được đưa vào quản lý, sử dụng chúng mà giá trị tài sản đó tăng lên so với lúc đầu thì việc định đoạt tài sản đó cần phải xác định, làm rõ: Nếu việc tăng giá trị đó chứng minh được là từ tài sản riêng của chủ sở hữu, chủ sử dụng thì việc định đoạt tài sản đó không cần người vợ hoặc người chồng còn lại. Ngược lại, nếu không chứng minh việc tăng giá trị tài sản đó từ tài sản riêng của chủ sở hữu, chủ sử dụng thì việc định đoạt cần phải có sự đồng ý của hai vợ chồng.</w:t>
      </w:r>
    </w:p>
    <w:p w:rsidR="00817F4A" w:rsidRPr="00FA1425" w:rsidRDefault="00817F4A">
      <w:pPr>
        <w:spacing w:line="360" w:lineRule="auto"/>
        <w:ind w:right="-75" w:firstLine="540"/>
        <w:jc w:val="both"/>
        <w:rPr>
          <w:sz w:val="28"/>
          <w:szCs w:val="28"/>
        </w:rPr>
      </w:pPr>
      <w:r w:rsidRPr="00FA1425">
        <w:rPr>
          <w:sz w:val="28"/>
          <w:szCs w:val="28"/>
        </w:rPr>
        <w:t>Bên cạnh đó, đối với văn bản thỏa thuận xác lập chế độ tài sản vợ chồng thì nó có được xem là căn cứ xác định tài sản chung vợ chồng hay không. Sau khi thực hiện việc lập văn bản thỏa thuận và đã kết hôn, vợ chồng có cần phải đăng ký sang tên rồi mới được thực hiện các giao dịch tiếp theo hay mặc nhiên được thừa nhận và tham gia giao dịch.</w:t>
      </w:r>
    </w:p>
    <w:p w:rsidR="00817F4A" w:rsidRPr="00FA1425" w:rsidRDefault="00817F4A">
      <w:pPr>
        <w:pStyle w:val="Heading1"/>
        <w:spacing w:line="360" w:lineRule="auto"/>
        <w:ind w:right="-75" w:firstLine="482"/>
        <w:rPr>
          <w:color w:val="auto"/>
        </w:rPr>
      </w:pPr>
      <w:bookmarkStart w:id="4" w:name="_sjvwsp6fzcjf" w:colFirst="0" w:colLast="0"/>
      <w:bookmarkEnd w:id="4"/>
      <w:r w:rsidRPr="00FA1425">
        <w:rPr>
          <w:color w:val="auto"/>
        </w:rPr>
        <w:t>3. Quy định về nhập tài sản riêng của vợ hoặc chồng vào tài sản chung</w:t>
      </w:r>
    </w:p>
    <w:p w:rsidR="00817F4A" w:rsidRPr="00FA1425" w:rsidRDefault="00817F4A">
      <w:pPr>
        <w:spacing w:line="360" w:lineRule="auto"/>
        <w:ind w:right="-75" w:firstLine="540"/>
        <w:jc w:val="both"/>
        <w:rPr>
          <w:sz w:val="28"/>
          <w:szCs w:val="28"/>
        </w:rPr>
      </w:pPr>
      <w:r w:rsidRPr="00FA1425">
        <w:rPr>
          <w:sz w:val="28"/>
          <w:szCs w:val="28"/>
        </w:rPr>
        <w:t xml:space="preserve">Về hình thức của việc thỏa thuận chia tài sản chung của vợ chồng theo khoản 2 Điều 38 Luật </w:t>
      </w:r>
      <w:r w:rsidR="00DC3C97">
        <w:rPr>
          <w:sz w:val="28"/>
          <w:szCs w:val="28"/>
        </w:rPr>
        <w:t>HNGĐ</w:t>
      </w:r>
      <w:r w:rsidRPr="00FA1425">
        <w:rPr>
          <w:sz w:val="28"/>
          <w:szCs w:val="28"/>
        </w:rPr>
        <w:t xml:space="preserve"> 2014 thì việc chia tài sản chung vợ chồng phải lập thành văn bản và văn bản này được công chứng theo yêu cầu của vợ, chồng hoặc theo quy định pháp luật. Quy định này là hoàn toàn hợp lý và phù hợp với thực tiễn, nhằm giảm thiểu được các tranh chấp phát sinh, an toàn cho các giao dịch sau này. Tuy nhiên khi nhập tài sản riêng vào tài sản chung vợ chồng, Điều 46 Luật </w:t>
      </w:r>
      <w:r w:rsidR="00DC3C97">
        <w:rPr>
          <w:sz w:val="28"/>
          <w:szCs w:val="28"/>
        </w:rPr>
        <w:t xml:space="preserve">HNGĐ 2014 </w:t>
      </w:r>
      <w:r w:rsidRPr="00FA1425">
        <w:rPr>
          <w:sz w:val="28"/>
          <w:szCs w:val="28"/>
        </w:rPr>
        <w:t xml:space="preserve">chỉ quy định việc nhập tài sản riêng vào tài sản chung vợ chồng được thực hiện theo thỏa thuận của vợ chồng, không bắt buộc văn bản thỏa thuận đó phải được công chứng hoặc chứng thực. Trong khi việc thỏa thuận nhập tài sản riêng vào tài sản </w:t>
      </w:r>
      <w:r w:rsidRPr="00FA1425">
        <w:rPr>
          <w:sz w:val="28"/>
          <w:szCs w:val="28"/>
        </w:rPr>
        <w:lastRenderedPageBreak/>
        <w:t>chung vợ chồng là một nội dung quan trọng làm phát sinh quyền, nghĩa vụ các bên, ảnh hưởng đến đời sống vợ chồng, quyền lợi của người thứ ba. Do đó trong trường hợp này pháp luật cần quy định về hình thức của văn bản thỏa thuận nhập tài sản riêng vào tài sản chung vợ chồng để bảo đảm cơ sở pháp lý vững chắc khi vợ, chồng xác lập giao dịch với người thứ ba.</w:t>
      </w:r>
    </w:p>
    <w:p w:rsidR="00817F4A" w:rsidRPr="00FA1425" w:rsidRDefault="00817F4A">
      <w:pPr>
        <w:pStyle w:val="Heading1"/>
        <w:ind w:right="-75" w:firstLine="482"/>
        <w:rPr>
          <w:color w:val="auto"/>
        </w:rPr>
      </w:pPr>
      <w:bookmarkStart w:id="5" w:name="_lj82sgpg40i5" w:colFirst="0" w:colLast="0"/>
      <w:bookmarkEnd w:id="5"/>
      <w:r w:rsidRPr="00FA1425">
        <w:rPr>
          <w:color w:val="auto"/>
        </w:rPr>
        <w:t>4. Về việc định đoạt tài sản của con chưa thành niên</w:t>
      </w:r>
    </w:p>
    <w:p w:rsidR="00817F4A" w:rsidRPr="00FA1425" w:rsidRDefault="00817F4A">
      <w:pPr>
        <w:spacing w:before="60" w:after="60" w:line="360" w:lineRule="auto"/>
        <w:ind w:firstLine="480"/>
        <w:jc w:val="both"/>
        <w:rPr>
          <w:sz w:val="28"/>
          <w:szCs w:val="28"/>
        </w:rPr>
      </w:pPr>
      <w:r w:rsidRPr="00FA1425">
        <w:rPr>
          <w:sz w:val="28"/>
          <w:szCs w:val="28"/>
        </w:rPr>
        <w:t>Điều 77 Luật</w:t>
      </w:r>
      <w:r w:rsidR="00DC3C97">
        <w:rPr>
          <w:sz w:val="28"/>
          <w:szCs w:val="28"/>
        </w:rPr>
        <w:t xml:space="preserve"> HNGĐ </w:t>
      </w:r>
      <w:r w:rsidRPr="00FA1425">
        <w:rPr>
          <w:sz w:val="28"/>
          <w:szCs w:val="28"/>
        </w:rPr>
        <w:t>2014 quy định việc định đoạt tài sản riêng của con chưa thành niên, con đã thành niên mất năng lực hành vi dân sự phải do cha mẹ hoặc người giám hộ quản lý tài sản của con định đoạt nhưng phải vì lợi ích của con. Tuy nhiên trên thực tế việc xác lập các quan hệ dân sự đối với những trường hợp này còn một số vướng mắc cần giải quyết:</w:t>
      </w:r>
    </w:p>
    <w:p w:rsidR="00817F4A" w:rsidRPr="00FA1425" w:rsidRDefault="00817F4A">
      <w:pPr>
        <w:spacing w:before="60" w:after="60" w:line="360" w:lineRule="auto"/>
        <w:ind w:firstLine="480"/>
        <w:jc w:val="both"/>
        <w:rPr>
          <w:sz w:val="28"/>
          <w:szCs w:val="28"/>
        </w:rPr>
      </w:pPr>
      <w:r w:rsidRPr="00FA1425">
        <w:rPr>
          <w:i/>
          <w:iCs/>
          <w:sz w:val="28"/>
          <w:szCs w:val="28"/>
        </w:rPr>
        <w:t>Thứ nhất,</w:t>
      </w:r>
      <w:r w:rsidRPr="00FA1425">
        <w:rPr>
          <w:sz w:val="28"/>
          <w:szCs w:val="28"/>
        </w:rPr>
        <w:t xml:space="preserve"> cha, mẹ hoặc người giám hộ quản lý tài sản của con chưa thành niên định đoạt tài sản của con phải xuất phát từ lợi ích của con. Trong đó, việc định đoạt tài sản của con chưa thành niên có vì lợi ích của con hay không thì rất khó xác định. Vì thực tế luật không quy định và cũng không hướng dẫn căn cứ nào hoặc cơ quan nào có thẩm quyền xác nhận việc định đoạt tài sản là vì lợi ích của con chưa thành niên. Do đó, khi thực hiện giao dịch dân sự, các đương sự không biết xuất trình giấy tờ gì để chứng minh điều đó.</w:t>
      </w:r>
    </w:p>
    <w:p w:rsidR="00817F4A" w:rsidRPr="00FA1425" w:rsidRDefault="00817F4A">
      <w:pPr>
        <w:spacing w:before="60" w:after="60" w:line="360" w:lineRule="auto"/>
        <w:ind w:firstLine="480"/>
        <w:jc w:val="both"/>
        <w:rPr>
          <w:sz w:val="28"/>
          <w:szCs w:val="28"/>
        </w:rPr>
      </w:pPr>
      <w:r w:rsidRPr="00FA1425">
        <w:rPr>
          <w:i/>
          <w:iCs/>
          <w:sz w:val="28"/>
          <w:szCs w:val="28"/>
        </w:rPr>
        <w:t>Thứ hai,</w:t>
      </w:r>
      <w:r w:rsidRPr="00FA1425">
        <w:rPr>
          <w:b/>
          <w:bCs/>
          <w:i/>
          <w:iCs/>
          <w:sz w:val="28"/>
          <w:szCs w:val="28"/>
        </w:rPr>
        <w:t xml:space="preserve"> </w:t>
      </w:r>
      <w:r w:rsidRPr="00FA1425">
        <w:rPr>
          <w:sz w:val="28"/>
          <w:szCs w:val="28"/>
        </w:rPr>
        <w:t xml:space="preserve">trường hợp con từ đủ 09 tuổi trở lên thì phải xem xét đến nguyện vọng của con. Khi đó, nguyện vọng của con phải là một sự đồng ý về việc định đoạt tài sản này của người đại diện, người giám hộ thì các giao dịch mới có thể xác lập được. Song, sự đồng ý đó của người con phải được thể hiện như thế nào, bằng văn bản, bằng lời nói hay chỉ bằng một cử chỉ, hành động là được... Trường hợp bằng văn bản thì được lập với hình thức như thế nào, có bắt buộc công chứng, chứng thực, xác nhận của chính quyền địa phương hoặc một chủ thể thứ ba nào khác (?) Những vấn đề này pháp luật hôn nhân và gia đình nước ta hiện đang còn </w:t>
      </w:r>
      <w:r w:rsidRPr="00FA1425">
        <w:rPr>
          <w:sz w:val="28"/>
          <w:szCs w:val="28"/>
        </w:rPr>
        <w:lastRenderedPageBreak/>
        <w:t>bỏ ngõ, chưa có quy định cũng như hướng dẫn cụ thể, gây ra sự thiếu nhất quán trong cách giải quyết hồ sơ của các CCV khi các đương sự có yêu cầu.</w:t>
      </w:r>
    </w:p>
    <w:p w:rsidR="00817F4A" w:rsidRPr="00FA1425" w:rsidRDefault="00817F4A">
      <w:pPr>
        <w:spacing w:before="60" w:after="60" w:line="360" w:lineRule="auto"/>
        <w:ind w:firstLine="480"/>
        <w:jc w:val="both"/>
        <w:rPr>
          <w:sz w:val="28"/>
          <w:szCs w:val="28"/>
        </w:rPr>
      </w:pPr>
      <w:r w:rsidRPr="00FA1425">
        <w:rPr>
          <w:i/>
          <w:iCs/>
          <w:sz w:val="28"/>
          <w:szCs w:val="28"/>
        </w:rPr>
        <w:t>Thứ ba,</w:t>
      </w:r>
      <w:r w:rsidRPr="00FA1425">
        <w:rPr>
          <w:sz w:val="28"/>
          <w:szCs w:val="28"/>
        </w:rPr>
        <w:t xml:space="preserve"> chủ thể đứng ra giao kết hợp đồng liên quan đến việc định đoạt tài sản của người chưa thành niên từ dưới 15 tuổi có sự khác biệt giữa Bộ luật dân sự năm 2015 và Luật </w:t>
      </w:r>
      <w:r w:rsidR="00DC3C97">
        <w:rPr>
          <w:sz w:val="28"/>
          <w:szCs w:val="28"/>
        </w:rPr>
        <w:t>HNGĐ</w:t>
      </w:r>
      <w:r w:rsidRPr="00FA1425">
        <w:rPr>
          <w:sz w:val="28"/>
          <w:szCs w:val="28"/>
        </w:rPr>
        <w:t xml:space="preserve"> 2014. Nếu theo Bộ luật dân sự thì khi xác lập giao dịch với người dưới 15 tuổi chỉ cần sự đồng ý của người đại diện theo pháp luật, chủ thể trong giao kết được quy định là người dưới 15 tuổi (Khoản 3 Điều 21 Bộ luật dân sự năm 2015), còn Luật hôn nhân thì theo hướng ngược lại hoàn toàn, chủ thể xác lập chính là người đại diện theo pháp luật của người dưới 15 tuổi (khoản 1 Điều 77 Luật </w:t>
      </w:r>
      <w:r w:rsidR="00DC3C97">
        <w:rPr>
          <w:sz w:val="28"/>
          <w:szCs w:val="28"/>
        </w:rPr>
        <w:t>HNGĐ</w:t>
      </w:r>
      <w:r w:rsidRPr="00FA1425">
        <w:rPr>
          <w:sz w:val="28"/>
          <w:szCs w:val="28"/>
        </w:rPr>
        <w:t xml:space="preserve"> năm 2014). Do sự khác biệt về quy định đó đã dẫn đến khó khăn khi áp dụng pháp luật để giải quyết. Trong tương lai, luật hôn nhân và gia đình nên theo hướng xác định rõ người dưới 15 tuổi là chủ thể đứng ra xác lập giao dịch liên quan đến tài sản của mình, việc xin ý kiến của người đại diện chỉ là điều kiện để giao dịch có hiệu lực như bộ luật dân sự hiện hành.</w:t>
      </w:r>
    </w:p>
    <w:p w:rsidR="00817F4A" w:rsidRPr="00FA1425" w:rsidRDefault="00817F4A">
      <w:pPr>
        <w:pStyle w:val="Heading1"/>
        <w:ind w:firstLine="482"/>
        <w:rPr>
          <w:color w:val="auto"/>
        </w:rPr>
      </w:pPr>
      <w:bookmarkStart w:id="6" w:name="_dtfij8ltbuux" w:colFirst="0" w:colLast="0"/>
      <w:bookmarkEnd w:id="6"/>
      <w:r w:rsidRPr="00FA1425">
        <w:rPr>
          <w:color w:val="auto"/>
        </w:rPr>
        <w:t>5. Về việc mang thai hộ vì mục đích nhân đạo</w:t>
      </w:r>
    </w:p>
    <w:p w:rsidR="00817F4A" w:rsidRPr="00FA1425" w:rsidRDefault="00817F4A">
      <w:pPr>
        <w:spacing w:before="60" w:after="60" w:line="360" w:lineRule="auto"/>
        <w:ind w:firstLine="480"/>
        <w:jc w:val="both"/>
        <w:rPr>
          <w:sz w:val="28"/>
          <w:szCs w:val="28"/>
        </w:rPr>
      </w:pPr>
      <w:r w:rsidRPr="00FA1425">
        <w:rPr>
          <w:sz w:val="28"/>
          <w:szCs w:val="28"/>
        </w:rPr>
        <w:t>Với mục đích giúp đỡ, tạo điều kiện cho các cặp vợ chồng vô sinh, hiếm muộn không thể sinh con nhưng có nguyện vọng, mong muốn có con, pháp luật hiện nay đã cho phép áp dụng trường hợp mang thai hộ vì mục đích nhân đạo. Việc mang thai hộ vì mục đích nhân đạo phải được thực hiện trên cơ sở tự nguyện của các bên và phải được lập thành văn bản có công chứng. Tuy nhiên việc xác lập văn bản thỏa thuận mang thai hộ vì mục đích nhân đạo còn gặp những vướng mắc.</w:t>
      </w:r>
    </w:p>
    <w:p w:rsidR="00817F4A" w:rsidRPr="00FA1425" w:rsidRDefault="00817F4A">
      <w:pPr>
        <w:spacing w:before="60" w:after="60" w:line="360" w:lineRule="auto"/>
        <w:ind w:firstLine="480"/>
        <w:jc w:val="both"/>
        <w:rPr>
          <w:sz w:val="28"/>
          <w:szCs w:val="28"/>
        </w:rPr>
      </w:pPr>
      <w:r w:rsidRPr="00FA1425">
        <w:rPr>
          <w:sz w:val="28"/>
          <w:szCs w:val="28"/>
        </w:rPr>
        <w:t xml:space="preserve">Nội dung thỏa thuận mang thai hộ vì mục đích nhân đạo được ban hành kèm theo Nghị định 10/2015/NĐ-CP (mẫu số 06) về việc thỏa thuận vấn đề giải quyết hậu quả trong trường hợp có tai biến về sản khoa; hỗ trợ để bảo đảm sức khỏe sinh sản cho người mang thai hộ trong thời gian mang thai và sinh con. Với nội dung </w:t>
      </w:r>
      <w:r w:rsidRPr="00FA1425">
        <w:rPr>
          <w:sz w:val="28"/>
          <w:szCs w:val="28"/>
        </w:rPr>
        <w:lastRenderedPageBreak/>
        <w:t xml:space="preserve">trên, Luật </w:t>
      </w:r>
      <w:r w:rsidR="00DC3C97">
        <w:rPr>
          <w:sz w:val="28"/>
          <w:szCs w:val="28"/>
        </w:rPr>
        <w:t>HNGĐ</w:t>
      </w:r>
      <w:r w:rsidR="00DC3C97" w:rsidRPr="00FA1425">
        <w:rPr>
          <w:sz w:val="28"/>
          <w:szCs w:val="28"/>
        </w:rPr>
        <w:t xml:space="preserve"> </w:t>
      </w:r>
      <w:r w:rsidRPr="00FA1425">
        <w:rPr>
          <w:sz w:val="28"/>
          <w:szCs w:val="28"/>
        </w:rPr>
        <w:t>2014 cũng như Nghị định 10/2015/NĐ-CP</w:t>
      </w:r>
      <w:r w:rsidRPr="00FA1425">
        <w:rPr>
          <w:sz w:val="28"/>
          <w:szCs w:val="28"/>
          <w:vertAlign w:val="superscript"/>
        </w:rPr>
        <w:footnoteReference w:id="5"/>
      </w:r>
      <w:r w:rsidRPr="00FA1425">
        <w:rPr>
          <w:sz w:val="28"/>
          <w:szCs w:val="28"/>
        </w:rPr>
        <w:t xml:space="preserve"> không quy định rõ về việc giải quyết các vấn đề phát sinh trong trường hợp có tai biến về sản khoa cũng như hỗ trợ để bảo đảm sức khỏe sinh sản cho người mang thai hộ trong thời gian mang thai và sinh con.</w:t>
      </w:r>
    </w:p>
    <w:p w:rsidR="00817F4A" w:rsidRPr="00FA1425" w:rsidRDefault="00817F4A">
      <w:pPr>
        <w:spacing w:before="60" w:after="60" w:line="360" w:lineRule="auto"/>
        <w:ind w:firstLine="480"/>
        <w:jc w:val="both"/>
        <w:rPr>
          <w:i/>
          <w:iCs/>
          <w:sz w:val="28"/>
          <w:szCs w:val="28"/>
        </w:rPr>
      </w:pPr>
      <w:r w:rsidRPr="00FA1425">
        <w:rPr>
          <w:i/>
          <w:iCs/>
          <w:sz w:val="28"/>
          <w:szCs w:val="28"/>
        </w:rPr>
        <w:t>5.1. Thỏa thuận hỗ trợ để bảo đảm sức khỏe sinh sản cho người mang thai hộ trong thời gian mang thai và sinh con</w:t>
      </w:r>
    </w:p>
    <w:p w:rsidR="00817F4A" w:rsidRPr="00FA1425" w:rsidRDefault="00817F4A">
      <w:pPr>
        <w:spacing w:before="60" w:after="60" w:line="360" w:lineRule="auto"/>
        <w:ind w:firstLine="480"/>
        <w:jc w:val="both"/>
        <w:rPr>
          <w:sz w:val="28"/>
          <w:szCs w:val="28"/>
        </w:rPr>
      </w:pPr>
      <w:r w:rsidRPr="00FA1425">
        <w:rPr>
          <w:sz w:val="28"/>
          <w:szCs w:val="28"/>
        </w:rPr>
        <w:t xml:space="preserve">   Pháp luật cho phép mang thai hộ vì mục đích nhân đạo, không được vì mục đích thương mại hay vì lợi nhuận. Người mang thai hộ không được đòi hỏi các khoản lợi ích vật chất khác từ vợ, chồng nhờ mang thai hộ. Tuy nhiên, việc mang thai hộ ảnh hưởng ít nhiều đến sức khỏe, tâm lý cũng như đòi hỏi cần có những khoản tài chính để bảo đảm người mang thai hộ có khả năng chăm lo cho sức khỏe của chính mình cũng như bảo đảm sự phát triển tốt cho đứa trẻ sau này. Do đó, thỏa thuận về việc hỗ trợ một khoản vật chất trong trường hợp này là hoàn toàn có cơ sở và xuất phát từ nhu cầu thỏa thuận của các bên. Tuy nhiên, giá trị vật chất cũng như những lợi ích từ việc mang thai hộ nằm ở ngưỡng như thế nào là phù hợp lại không được đề cập đến, cũng như không có một văn bản nào hướng dẫn cụ thể các mức giá, chi phí phát sinh trong quá trình thăm khám, bảo vệ sức khỏe sinh sản của người mang thai hộ và đứa trẻ. Do đó, nếu người mang thai hộ lại đòi hỏi một khoản lợi ích vật chất quá cao thì có được chấp nhận hay không (?). Hoặc nếu cho phép các bên tự do thỏa thuận về chi phí hỗ trợ thì sẽ mang tính chất lợi nhuận trong hoạt động mang thai hộ. Do vậy, CCV khi chứng nhận văn bản này cần có sự cân nhắc đến yếu tố này hay không (?).</w:t>
      </w:r>
    </w:p>
    <w:p w:rsidR="00817F4A" w:rsidRPr="00FA1425" w:rsidRDefault="00817F4A">
      <w:pPr>
        <w:spacing w:before="60" w:after="60" w:line="360" w:lineRule="auto"/>
        <w:ind w:firstLine="480"/>
        <w:jc w:val="both"/>
        <w:rPr>
          <w:i/>
          <w:iCs/>
          <w:sz w:val="28"/>
          <w:szCs w:val="28"/>
        </w:rPr>
      </w:pPr>
      <w:r w:rsidRPr="00FA1425">
        <w:rPr>
          <w:i/>
          <w:iCs/>
          <w:sz w:val="28"/>
          <w:szCs w:val="28"/>
        </w:rPr>
        <w:t>5.2. Thỏa thuận về giải quyết hậu quả trong trường hợp có tai biến về sản khoa</w:t>
      </w:r>
    </w:p>
    <w:p w:rsidR="00817F4A" w:rsidRPr="00FA1425" w:rsidRDefault="00817F4A" w:rsidP="00477D21">
      <w:pPr>
        <w:spacing w:before="60" w:after="60" w:line="360" w:lineRule="auto"/>
        <w:ind w:firstLine="480"/>
        <w:jc w:val="both"/>
        <w:rPr>
          <w:sz w:val="28"/>
          <w:szCs w:val="28"/>
        </w:rPr>
      </w:pPr>
      <w:r w:rsidRPr="00FA1425">
        <w:rPr>
          <w:sz w:val="28"/>
          <w:szCs w:val="28"/>
        </w:rPr>
        <w:t xml:space="preserve">Tương tự với trường hợp hỗ trợ nêu trên, trong quá trình mang thai hộ có phát sinh tai biến về sản khoa làm ảnh hưởng nghiêm trọng đến sức khỏe, khả năng sinh con sau này của người mang thai hộ thì vấn đề này sẽ được giải quyết như thế nào. </w:t>
      </w:r>
      <w:r w:rsidRPr="00FA1425">
        <w:rPr>
          <w:sz w:val="28"/>
          <w:szCs w:val="28"/>
        </w:rPr>
        <w:lastRenderedPageBreak/>
        <w:t>Trường hợp các bên thỏa thuận cụ thể mức giá bồi thường trong Văn bản thỏa thuận thì CCV có ghi nhận hay không. Nếu có thì mức bồi thường bao nhiêu là chấp nhận được. Những vấn đề này hiện pháp luật cũng chưa có quy định hoặc hướng dẫn. Tất nhiên, việc mang thai hộ là vì mục đích nhân đạo nên các vấn đề về chi phí hoặc bồi thường được nhắc đến trong văn bản thỏa thuận do CCV chứng nhận dường như không được phù hợp, nhưng trước thực tiễn đang diễn ra thì cần có một cách nào đó giải quyết cho phù hợp với yêu cầu của người yêu cầu công chứng.</w:t>
      </w:r>
    </w:p>
    <w:p w:rsidR="00817F4A" w:rsidRPr="00FA1425" w:rsidRDefault="00817F4A" w:rsidP="00477D21">
      <w:pPr>
        <w:pStyle w:val="Heading1"/>
        <w:ind w:firstLine="480"/>
        <w:rPr>
          <w:color w:val="auto"/>
        </w:rPr>
      </w:pPr>
      <w:bookmarkStart w:id="7" w:name="_qsupplo23fx8" w:colFirst="0" w:colLast="0"/>
      <w:bookmarkEnd w:id="7"/>
      <w:r w:rsidRPr="00FA1425">
        <w:rPr>
          <w:color w:val="auto"/>
        </w:rPr>
        <w:t>6. Về căn cứ xác định có quan hệ chăm sóc, nuôi dưỡng</w:t>
      </w:r>
    </w:p>
    <w:p w:rsidR="00817F4A" w:rsidRPr="00FA1425" w:rsidRDefault="00817F4A">
      <w:pPr>
        <w:spacing w:before="60" w:after="60" w:line="360" w:lineRule="auto"/>
        <w:ind w:firstLine="480"/>
        <w:jc w:val="both"/>
        <w:rPr>
          <w:sz w:val="28"/>
          <w:szCs w:val="28"/>
        </w:rPr>
      </w:pPr>
      <w:r w:rsidRPr="00FA1425">
        <w:rPr>
          <w:sz w:val="28"/>
          <w:szCs w:val="28"/>
        </w:rPr>
        <w:t xml:space="preserve">Theo quy định tại Điều 79 Luật </w:t>
      </w:r>
      <w:r w:rsidR="00DC3C97">
        <w:rPr>
          <w:sz w:val="28"/>
          <w:szCs w:val="28"/>
        </w:rPr>
        <w:t>HNGĐ</w:t>
      </w:r>
      <w:r w:rsidR="00DC3C97" w:rsidRPr="00FA1425">
        <w:rPr>
          <w:sz w:val="28"/>
          <w:szCs w:val="28"/>
        </w:rPr>
        <w:t xml:space="preserve"> </w:t>
      </w:r>
      <w:r w:rsidRPr="00FA1425">
        <w:rPr>
          <w:sz w:val="28"/>
          <w:szCs w:val="28"/>
        </w:rPr>
        <w:t>2014 thì bố dượng, mẹ kế và con riêng của vợ hoặc của chồng có nghĩa vụ và quyền chăm sóc, nuôi dưỡng lẫn nhau khi cùng chung sống với nhau. Điều 654 Bộ Luật Dân sự năm 2015 cũng quy định việc con riêng và bố dượng, mẹ kế nếu có quan hệ chăm sóc, nuôi dưỡng nhau như cha con, mẹ con thì được thừa kế di sản của nhau. Tuy nhiên, thực tế rất khó xác định trường hợp nào là có quan hệ chăm sóc, nuôi dưỡng, trường hợp nào không. Do pháp luật chưa quy định căn cứ chứng minh cũng như cơ quan nào có thẩm quyền xác nhận việc nuôi dưỡng, chăm sóc lẫn nhau giữa con riêng và bố dượng, mẹ kế. Vì vậy sẽ rất khó cho CCV khi giải quyết các hồ sơ thừa kế có liên quan đến các mối quan hệ này.</w:t>
      </w:r>
    </w:p>
    <w:p w:rsidR="00817F4A" w:rsidRPr="00FA1425" w:rsidRDefault="00817F4A">
      <w:pPr>
        <w:spacing w:before="60" w:after="60" w:line="360" w:lineRule="auto"/>
        <w:ind w:firstLine="480"/>
        <w:jc w:val="both"/>
        <w:rPr>
          <w:i/>
          <w:iCs/>
          <w:sz w:val="28"/>
          <w:szCs w:val="28"/>
        </w:rPr>
      </w:pPr>
      <w:r w:rsidRPr="00FA1425">
        <w:rPr>
          <w:i/>
          <w:iCs/>
          <w:sz w:val="28"/>
          <w:szCs w:val="28"/>
        </w:rPr>
        <w:t>Ví dụ: Ông A và bà B là vợ chồng và có X là con chung (X độc thân và không có con). Do chung sống không hòa thuận nên ông A và bà B ly hôn. Sau đó, ông A kết hôn với bà C. Vậy khi X chết trước A, B, C thì di sản do X để lại được chia theo pháp luật như thế nào?</w:t>
      </w:r>
    </w:p>
    <w:p w:rsidR="00817F4A" w:rsidRPr="00FA1425" w:rsidRDefault="00817F4A">
      <w:pPr>
        <w:spacing w:before="60" w:after="60" w:line="360" w:lineRule="auto"/>
        <w:ind w:firstLine="480"/>
        <w:jc w:val="both"/>
        <w:rPr>
          <w:i/>
          <w:iCs/>
          <w:sz w:val="28"/>
          <w:szCs w:val="28"/>
        </w:rPr>
      </w:pPr>
      <w:r w:rsidRPr="00FA1425">
        <w:rPr>
          <w:i/>
          <w:iCs/>
          <w:sz w:val="28"/>
          <w:szCs w:val="28"/>
        </w:rPr>
        <w:t>Theo quy định tại điểm a khoản 1 Điều 651 Bộ luật Dân sự năm 2015 thì di sản do X để lại sẽ chia đều cho những người thuộc hàng thừa kế thứ nhất của X bao gồm: cha đẻ là A và mẹ đẻ là B.</w:t>
      </w:r>
    </w:p>
    <w:p w:rsidR="00817F4A" w:rsidRPr="00FA1425" w:rsidRDefault="00817F4A">
      <w:pPr>
        <w:spacing w:before="60" w:after="60" w:line="360" w:lineRule="auto"/>
        <w:ind w:firstLine="480"/>
        <w:jc w:val="both"/>
        <w:rPr>
          <w:i/>
          <w:iCs/>
          <w:sz w:val="28"/>
          <w:szCs w:val="28"/>
        </w:rPr>
      </w:pPr>
      <w:r w:rsidRPr="00FA1425">
        <w:rPr>
          <w:i/>
          <w:iCs/>
          <w:sz w:val="28"/>
          <w:szCs w:val="28"/>
        </w:rPr>
        <w:lastRenderedPageBreak/>
        <w:t>Nhưng theo Điều 654 Bộ luật Dân sự năm 2015 thì nếu X và mẹ kế là C có quan hệ chăm sóc, nuôi dưỡng nhau như mẹ con thì C vẫn được hưởng di sản của X. Khi đó, di sản của X sẽ do cả A, B, C được hưởng.</w:t>
      </w:r>
    </w:p>
    <w:p w:rsidR="00817F4A" w:rsidRPr="00FA1425" w:rsidRDefault="00817F4A">
      <w:pPr>
        <w:spacing w:before="60" w:after="60" w:line="360" w:lineRule="auto"/>
        <w:ind w:firstLine="480"/>
        <w:jc w:val="both"/>
        <w:rPr>
          <w:sz w:val="28"/>
          <w:szCs w:val="28"/>
        </w:rPr>
      </w:pPr>
      <w:r w:rsidRPr="00FA1425">
        <w:rPr>
          <w:sz w:val="28"/>
          <w:szCs w:val="28"/>
        </w:rPr>
        <w:t>Chỉ cần xác định được là có hay không việc cha dượng, mẹ kế, con riêng có quan hệ chăm sóc, nuôi dưỡng nhau như cha mẹ thì kết quả phân chia di sản thừa kế sẽ khác nhau. Do đó, rất cần có những quy định về căn cứ chứng minh việc nuôi dưỡng, chăm sóc lẫn nhau giữa con riêng và bố dượng, mẹ kế để làm cơ sở cho CCV giải quyết yêu cầu công chứng./.</w:t>
      </w:r>
    </w:p>
    <w:sectPr w:rsidR="00817F4A" w:rsidRPr="00FA1425" w:rsidSect="008C7E79">
      <w:footerReference w:type="default" r:id="rId7"/>
      <w:pgSz w:w="12240" w:h="15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600" w:rsidRDefault="00511600">
      <w:r>
        <w:separator/>
      </w:r>
    </w:p>
  </w:endnote>
  <w:endnote w:type="continuationSeparator" w:id="0">
    <w:p w:rsidR="00511600" w:rsidRDefault="0051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4A" w:rsidRDefault="00817F4A">
    <w:pP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77036C">
      <w:rPr>
        <w:noProof/>
        <w:color w:val="000000"/>
      </w:rPr>
      <w:t>1</w:t>
    </w:r>
    <w:r>
      <w:rPr>
        <w:color w:val="000000"/>
      </w:rPr>
      <w:fldChar w:fldCharType="end"/>
    </w:r>
  </w:p>
  <w:p w:rsidR="00817F4A" w:rsidRDefault="00817F4A">
    <w:pP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600" w:rsidRDefault="00511600">
      <w:r>
        <w:separator/>
      </w:r>
    </w:p>
  </w:footnote>
  <w:footnote w:type="continuationSeparator" w:id="0">
    <w:p w:rsidR="00511600" w:rsidRDefault="00511600">
      <w:r>
        <w:continuationSeparator/>
      </w:r>
    </w:p>
  </w:footnote>
  <w:footnote w:id="1">
    <w:p w:rsidR="00817F4A" w:rsidRDefault="00817F4A">
      <w:r>
        <w:rPr>
          <w:vertAlign w:val="superscript"/>
        </w:rPr>
        <w:footnoteRef/>
      </w:r>
      <w:r>
        <w:rPr>
          <w:sz w:val="20"/>
          <w:szCs w:val="20"/>
        </w:rPr>
        <w:t xml:space="preserve">  Điều 27 và  Điều 28 Luật 2000</w:t>
      </w:r>
      <w:r>
        <w:rPr>
          <w:sz w:val="20"/>
          <w:szCs w:val="20"/>
        </w:rPr>
        <w:tab/>
      </w:r>
    </w:p>
  </w:footnote>
  <w:footnote w:id="2">
    <w:p w:rsidR="00817F4A" w:rsidRDefault="00817F4A">
      <w:r>
        <w:rPr>
          <w:vertAlign w:val="superscript"/>
        </w:rPr>
        <w:footnoteRef/>
      </w:r>
      <w:r>
        <w:rPr>
          <w:sz w:val="20"/>
          <w:szCs w:val="20"/>
        </w:rPr>
        <w:t xml:space="preserve"> Khoản 3 Điều 27 Luật 2000</w:t>
      </w:r>
    </w:p>
  </w:footnote>
  <w:footnote w:id="3">
    <w:p w:rsidR="00817F4A" w:rsidRDefault="00817F4A">
      <w:r>
        <w:rPr>
          <w:vertAlign w:val="superscript"/>
        </w:rPr>
        <w:footnoteRef/>
      </w:r>
      <w:r>
        <w:rPr>
          <w:sz w:val="20"/>
          <w:szCs w:val="20"/>
        </w:rPr>
        <w:t xml:space="preserve"> Khoản 1 Điều 28 Luật 2014</w:t>
      </w:r>
    </w:p>
  </w:footnote>
  <w:footnote w:id="4">
    <w:p w:rsidR="00817F4A" w:rsidRDefault="00817F4A">
      <w:r>
        <w:rPr>
          <w:vertAlign w:val="superscript"/>
        </w:rPr>
        <w:footnoteRef/>
      </w:r>
      <w:r>
        <w:rPr>
          <w:sz w:val="20"/>
          <w:szCs w:val="20"/>
        </w:rPr>
        <w:t xml:space="preserve">  Điều 42 và Điều 62 Luật CC</w:t>
      </w:r>
    </w:p>
  </w:footnote>
  <w:footnote w:id="5">
    <w:p w:rsidR="00817F4A" w:rsidRDefault="00817F4A">
      <w:r>
        <w:rPr>
          <w:vertAlign w:val="superscript"/>
        </w:rPr>
        <w:footnoteRef/>
      </w:r>
      <w:r>
        <w:rPr>
          <w:sz w:val="20"/>
          <w:szCs w:val="20"/>
        </w:rPr>
        <w:t xml:space="preserve">  Nghị định 10/2015/NĐ-CP ngày 28/01/2015 của Chính Phủ Quy định về sinh con bằng kỹ thuật thụ tinh trong ống nghiệm và điều kiện mang thai hộ vì mục đích nhân đạo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076"/>
    <w:rsid w:val="00067076"/>
    <w:rsid w:val="00251E1C"/>
    <w:rsid w:val="00271716"/>
    <w:rsid w:val="002C2258"/>
    <w:rsid w:val="003B735B"/>
    <w:rsid w:val="00477D21"/>
    <w:rsid w:val="00511600"/>
    <w:rsid w:val="0077036C"/>
    <w:rsid w:val="007D2C91"/>
    <w:rsid w:val="00817F4A"/>
    <w:rsid w:val="00832B9C"/>
    <w:rsid w:val="008C7E79"/>
    <w:rsid w:val="008E7C70"/>
    <w:rsid w:val="009A0570"/>
    <w:rsid w:val="00B15C3F"/>
    <w:rsid w:val="00D40DD3"/>
    <w:rsid w:val="00D4668C"/>
    <w:rsid w:val="00D629C0"/>
    <w:rsid w:val="00DC3C97"/>
    <w:rsid w:val="00DF3DD2"/>
    <w:rsid w:val="00F11382"/>
    <w:rsid w:val="00F7467F"/>
    <w:rsid w:val="00F75F01"/>
    <w:rsid w:val="00FA1425"/>
    <w:rsid w:val="00FA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E79"/>
    <w:rPr>
      <w:sz w:val="24"/>
      <w:szCs w:val="24"/>
    </w:rPr>
  </w:style>
  <w:style w:type="paragraph" w:styleId="Heading1">
    <w:name w:val="heading 1"/>
    <w:basedOn w:val="Normal"/>
    <w:next w:val="Normal"/>
    <w:link w:val="Heading1Char"/>
    <w:uiPriority w:val="99"/>
    <w:qFormat/>
    <w:rsid w:val="008C7E79"/>
    <w:pPr>
      <w:keepNext/>
      <w:keepLines/>
      <w:spacing w:before="60" w:after="60" w:line="312" w:lineRule="auto"/>
      <w:ind w:firstLine="720"/>
      <w:jc w:val="both"/>
      <w:outlineLvl w:val="0"/>
    </w:pPr>
    <w:rPr>
      <w:b/>
      <w:bCs/>
      <w:i/>
      <w:iCs/>
      <w:color w:val="980000"/>
      <w:sz w:val="28"/>
      <w:szCs w:val="28"/>
    </w:rPr>
  </w:style>
  <w:style w:type="paragraph" w:styleId="Heading2">
    <w:name w:val="heading 2"/>
    <w:basedOn w:val="Normal"/>
    <w:next w:val="Normal"/>
    <w:link w:val="Heading2Char"/>
    <w:uiPriority w:val="99"/>
    <w:qFormat/>
    <w:rsid w:val="008C7E79"/>
    <w:pPr>
      <w:keepNext/>
      <w:keepLines/>
      <w:spacing w:before="360" w:after="80"/>
      <w:outlineLvl w:val="1"/>
    </w:pPr>
    <w:rPr>
      <w:b/>
      <w:bCs/>
      <w:sz w:val="36"/>
      <w:szCs w:val="36"/>
    </w:rPr>
  </w:style>
  <w:style w:type="paragraph" w:styleId="Heading3">
    <w:name w:val="heading 3"/>
    <w:basedOn w:val="Normal"/>
    <w:next w:val="Normal"/>
    <w:link w:val="Heading3Char"/>
    <w:uiPriority w:val="99"/>
    <w:qFormat/>
    <w:rsid w:val="008C7E79"/>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8C7E79"/>
    <w:pPr>
      <w:keepNext/>
      <w:keepLines/>
      <w:spacing w:before="240" w:after="40"/>
      <w:outlineLvl w:val="3"/>
    </w:pPr>
    <w:rPr>
      <w:b/>
      <w:bCs/>
    </w:rPr>
  </w:style>
  <w:style w:type="paragraph" w:styleId="Heading5">
    <w:name w:val="heading 5"/>
    <w:basedOn w:val="Normal"/>
    <w:next w:val="Normal"/>
    <w:link w:val="Heading5Char"/>
    <w:uiPriority w:val="99"/>
    <w:qFormat/>
    <w:rsid w:val="008C7E79"/>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8C7E79"/>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29C0"/>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D629C0"/>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D629C0"/>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D629C0"/>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D629C0"/>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D629C0"/>
    <w:rPr>
      <w:rFonts w:ascii="Calibri" w:hAnsi="Calibri" w:cs="Calibri"/>
      <w:b/>
      <w:bCs/>
    </w:rPr>
  </w:style>
  <w:style w:type="paragraph" w:styleId="Title">
    <w:name w:val="Title"/>
    <w:basedOn w:val="Normal"/>
    <w:next w:val="Normal"/>
    <w:link w:val="TitleChar"/>
    <w:uiPriority w:val="99"/>
    <w:qFormat/>
    <w:rsid w:val="008C7E79"/>
    <w:pPr>
      <w:keepNext/>
      <w:keepLines/>
      <w:spacing w:line="360" w:lineRule="auto"/>
      <w:ind w:right="-900"/>
      <w:jc w:val="center"/>
    </w:pPr>
    <w:rPr>
      <w:b/>
      <w:bCs/>
      <w:color w:val="980000"/>
      <w:sz w:val="28"/>
      <w:szCs w:val="28"/>
    </w:rPr>
  </w:style>
  <w:style w:type="character" w:customStyle="1" w:styleId="TitleChar">
    <w:name w:val="Title Char"/>
    <w:basedOn w:val="DefaultParagraphFont"/>
    <w:link w:val="Title"/>
    <w:uiPriority w:val="99"/>
    <w:locked/>
    <w:rsid w:val="00D629C0"/>
    <w:rPr>
      <w:rFonts w:ascii="Cambria" w:hAnsi="Cambria" w:cs="Cambria"/>
      <w:b/>
      <w:bCs/>
      <w:kern w:val="28"/>
      <w:sz w:val="32"/>
      <w:szCs w:val="32"/>
    </w:rPr>
  </w:style>
  <w:style w:type="paragraph" w:styleId="Subtitle">
    <w:name w:val="Subtitle"/>
    <w:basedOn w:val="Normal"/>
    <w:next w:val="Normal"/>
    <w:link w:val="SubtitleChar"/>
    <w:uiPriority w:val="99"/>
    <w:qFormat/>
    <w:rsid w:val="008C7E79"/>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D629C0"/>
    <w:rPr>
      <w:rFonts w:ascii="Cambria" w:hAnsi="Cambria" w:cs="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E79"/>
    <w:rPr>
      <w:sz w:val="24"/>
      <w:szCs w:val="24"/>
    </w:rPr>
  </w:style>
  <w:style w:type="paragraph" w:styleId="Heading1">
    <w:name w:val="heading 1"/>
    <w:basedOn w:val="Normal"/>
    <w:next w:val="Normal"/>
    <w:link w:val="Heading1Char"/>
    <w:uiPriority w:val="99"/>
    <w:qFormat/>
    <w:rsid w:val="008C7E79"/>
    <w:pPr>
      <w:keepNext/>
      <w:keepLines/>
      <w:spacing w:before="60" w:after="60" w:line="312" w:lineRule="auto"/>
      <w:ind w:firstLine="720"/>
      <w:jc w:val="both"/>
      <w:outlineLvl w:val="0"/>
    </w:pPr>
    <w:rPr>
      <w:b/>
      <w:bCs/>
      <w:i/>
      <w:iCs/>
      <w:color w:val="980000"/>
      <w:sz w:val="28"/>
      <w:szCs w:val="28"/>
    </w:rPr>
  </w:style>
  <w:style w:type="paragraph" w:styleId="Heading2">
    <w:name w:val="heading 2"/>
    <w:basedOn w:val="Normal"/>
    <w:next w:val="Normal"/>
    <w:link w:val="Heading2Char"/>
    <w:uiPriority w:val="99"/>
    <w:qFormat/>
    <w:rsid w:val="008C7E79"/>
    <w:pPr>
      <w:keepNext/>
      <w:keepLines/>
      <w:spacing w:before="360" w:after="80"/>
      <w:outlineLvl w:val="1"/>
    </w:pPr>
    <w:rPr>
      <w:b/>
      <w:bCs/>
      <w:sz w:val="36"/>
      <w:szCs w:val="36"/>
    </w:rPr>
  </w:style>
  <w:style w:type="paragraph" w:styleId="Heading3">
    <w:name w:val="heading 3"/>
    <w:basedOn w:val="Normal"/>
    <w:next w:val="Normal"/>
    <w:link w:val="Heading3Char"/>
    <w:uiPriority w:val="99"/>
    <w:qFormat/>
    <w:rsid w:val="008C7E79"/>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8C7E79"/>
    <w:pPr>
      <w:keepNext/>
      <w:keepLines/>
      <w:spacing w:before="240" w:after="40"/>
      <w:outlineLvl w:val="3"/>
    </w:pPr>
    <w:rPr>
      <w:b/>
      <w:bCs/>
    </w:rPr>
  </w:style>
  <w:style w:type="paragraph" w:styleId="Heading5">
    <w:name w:val="heading 5"/>
    <w:basedOn w:val="Normal"/>
    <w:next w:val="Normal"/>
    <w:link w:val="Heading5Char"/>
    <w:uiPriority w:val="99"/>
    <w:qFormat/>
    <w:rsid w:val="008C7E79"/>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8C7E79"/>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29C0"/>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D629C0"/>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D629C0"/>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D629C0"/>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D629C0"/>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D629C0"/>
    <w:rPr>
      <w:rFonts w:ascii="Calibri" w:hAnsi="Calibri" w:cs="Calibri"/>
      <w:b/>
      <w:bCs/>
    </w:rPr>
  </w:style>
  <w:style w:type="paragraph" w:styleId="Title">
    <w:name w:val="Title"/>
    <w:basedOn w:val="Normal"/>
    <w:next w:val="Normal"/>
    <w:link w:val="TitleChar"/>
    <w:uiPriority w:val="99"/>
    <w:qFormat/>
    <w:rsid w:val="008C7E79"/>
    <w:pPr>
      <w:keepNext/>
      <w:keepLines/>
      <w:spacing w:line="360" w:lineRule="auto"/>
      <w:ind w:right="-900"/>
      <w:jc w:val="center"/>
    </w:pPr>
    <w:rPr>
      <w:b/>
      <w:bCs/>
      <w:color w:val="980000"/>
      <w:sz w:val="28"/>
      <w:szCs w:val="28"/>
    </w:rPr>
  </w:style>
  <w:style w:type="character" w:customStyle="1" w:styleId="TitleChar">
    <w:name w:val="Title Char"/>
    <w:basedOn w:val="DefaultParagraphFont"/>
    <w:link w:val="Title"/>
    <w:uiPriority w:val="99"/>
    <w:locked/>
    <w:rsid w:val="00D629C0"/>
    <w:rPr>
      <w:rFonts w:ascii="Cambria" w:hAnsi="Cambria" w:cs="Cambria"/>
      <w:b/>
      <w:bCs/>
      <w:kern w:val="28"/>
      <w:sz w:val="32"/>
      <w:szCs w:val="32"/>
    </w:rPr>
  </w:style>
  <w:style w:type="paragraph" w:styleId="Subtitle">
    <w:name w:val="Subtitle"/>
    <w:basedOn w:val="Normal"/>
    <w:next w:val="Normal"/>
    <w:link w:val="SubtitleChar"/>
    <w:uiPriority w:val="99"/>
    <w:qFormat/>
    <w:rsid w:val="008C7E79"/>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D629C0"/>
    <w:rPr>
      <w:rFonts w:ascii="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BÀI THAM LUẬN </vt:lpstr>
    </vt:vector>
  </TitlesOfParts>
  <Company/>
  <LinksUpToDate>false</LinksUpToDate>
  <CharactersWithSpaces>21701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THAM LUẬN</dc:title>
  <dc:subject/>
  <dc:creator>TPTCT</dc:creator>
  <cp:keywords/>
  <dc:description/>
  <cp:lastModifiedBy>Huong</cp:lastModifiedBy>
  <cp:revision>5</cp:revision>
  <dcterms:created xsi:type="dcterms:W3CDTF">2019-07-12T03:04:00Z</dcterms:created>
  <dcterms:modified xsi:type="dcterms:W3CDTF">2019-07-17T09:29:00Z</dcterms:modified>
</cp:coreProperties>
</file>